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42ED2DD1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B77CB7">
        <w:rPr>
          <w:rFonts w:ascii="Arial Rounded MT Bold" w:hAnsi="Arial Rounded MT Bold"/>
          <w:sz w:val="36"/>
        </w:rPr>
        <w:t>4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</w:t>
      </w:r>
      <w:r w:rsidR="00B77CB7">
        <w:rPr>
          <w:rFonts w:ascii="Arial Rounded MT Bold" w:hAnsi="Arial Rounded MT Bold"/>
          <w:sz w:val="36"/>
        </w:rPr>
        <w:t>änderungen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1D95C3A5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B77CB7">
        <w:t>27</w:t>
      </w:r>
      <w:r w:rsidR="001C3A01" w:rsidRPr="001C3A01">
        <w:t>-</w:t>
      </w:r>
      <w:r w:rsidR="00B77CB7">
        <w:t>MINOR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06EB21D6" w14:textId="4D9427EF" w:rsidR="006C3659" w:rsidRDefault="00B77CB7" w:rsidP="00DD5669">
      <w:r>
        <w:t>Dieses Dokument beschreibt die Grundlagen für Vertragsänderungen.</w:t>
      </w:r>
    </w:p>
    <w:p w14:paraId="52F6FA6C" w14:textId="77777777" w:rsidR="00B77CB7" w:rsidRDefault="00B77CB7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20004C76" w:rsidR="00F34107" w:rsidRPr="00633234" w:rsidRDefault="00C8712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3</w:t>
            </w:r>
            <w:r w:rsidR="00F34107" w:rsidRPr="00633234">
              <w:rPr>
                <w:sz w:val="18"/>
                <w:szCs w:val="18"/>
              </w:rPr>
              <w:t>.20</w:t>
            </w:r>
            <w:r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386AC348" w14:textId="058A8322" w:rsidR="00B77CB7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5001365" w:history="1">
            <w:r w:rsidR="00B77CB7" w:rsidRPr="00554A23">
              <w:rPr>
                <w:rStyle w:val="Hyperlink"/>
                <w:noProof/>
              </w:rPr>
              <w:t>1</w:t>
            </w:r>
            <w:r w:rsidR="00B77CB7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B77CB7" w:rsidRPr="00554A23">
              <w:rPr>
                <w:rStyle w:val="Hyperlink"/>
                <w:noProof/>
              </w:rPr>
              <w:t>Einleitung</w:t>
            </w:r>
            <w:r w:rsidR="00B77CB7">
              <w:rPr>
                <w:noProof/>
                <w:webHidden/>
              </w:rPr>
              <w:tab/>
            </w:r>
            <w:r w:rsidR="00B77CB7">
              <w:rPr>
                <w:noProof/>
                <w:webHidden/>
              </w:rPr>
              <w:fldChar w:fldCharType="begin"/>
            </w:r>
            <w:r w:rsidR="00B77CB7">
              <w:rPr>
                <w:noProof/>
                <w:webHidden/>
              </w:rPr>
              <w:instrText xml:space="preserve"> PAGEREF _Toc195001365 \h </w:instrText>
            </w:r>
            <w:r w:rsidR="00B77CB7">
              <w:rPr>
                <w:noProof/>
                <w:webHidden/>
              </w:rPr>
            </w:r>
            <w:r w:rsidR="00B77CB7">
              <w:rPr>
                <w:noProof/>
                <w:webHidden/>
              </w:rPr>
              <w:fldChar w:fldCharType="separate"/>
            </w:r>
            <w:r w:rsidR="00B77CB7">
              <w:rPr>
                <w:noProof/>
                <w:webHidden/>
              </w:rPr>
              <w:t>3</w:t>
            </w:r>
            <w:r w:rsidR="00B77CB7">
              <w:rPr>
                <w:noProof/>
                <w:webHidden/>
              </w:rPr>
              <w:fldChar w:fldCharType="end"/>
            </w:r>
          </w:hyperlink>
        </w:p>
        <w:p w14:paraId="72D2609E" w14:textId="5C07F04F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6" w:history="1">
            <w:r w:rsidRPr="00554A23">
              <w:rPr>
                <w:rStyle w:val="Hyperlink"/>
                <w:noProof/>
              </w:rPr>
              <w:t>1.1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Änderungsmöglichkeiten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D187D6" w14:textId="74FBC91C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7" w:history="1">
            <w:r w:rsidRPr="00554A23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Einfache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54C8BB" w14:textId="7910B7A5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8" w:history="1">
            <w:r w:rsidRPr="00554A23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A552F3" w14:textId="0E6A8C15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9" w:history="1">
            <w:r w:rsidRPr="00554A23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Komplexe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6C03C8" w14:textId="085F42F6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0" w:history="1">
            <w:r w:rsidRPr="00554A23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D9C6CF" w14:textId="530A43CC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1" w:history="1">
            <w:r w:rsidRPr="00554A23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AC9AB0" w14:textId="5945E40C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2" w:history="1">
            <w:r w:rsidRPr="00554A23">
              <w:rPr>
                <w:rStyle w:val="Hyperlink"/>
                <w:noProof/>
              </w:rPr>
              <w:t>4.1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B72137" w14:textId="38279DC0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3" w:history="1">
            <w:r w:rsidRPr="00554A23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Konvertierung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81F533" w14:textId="57DCD884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4" w:history="1">
            <w:r w:rsidRPr="00554A23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47A88489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5001365"/>
      <w:r>
        <w:lastRenderedPageBreak/>
        <w:t>Einleitung</w:t>
      </w:r>
      <w:bookmarkEnd w:id="2"/>
    </w:p>
    <w:p w14:paraId="6E2A02E5" w14:textId="1F0EBC5C" w:rsidR="00C8712B" w:rsidRDefault="00C8712B" w:rsidP="00C8712B">
      <w:r>
        <w:t>Wir unterscheiden in OMDS 3 die folgenden Formen von Vertragsänderungen bzw. Konvertierungen in aufsteigender Komplexität:</w:t>
      </w:r>
    </w:p>
    <w:p w14:paraId="6AA5122F" w14:textId="77777777" w:rsidR="00C8712B" w:rsidRDefault="00C8712B" w:rsidP="00C8712B"/>
    <w:p w14:paraId="72FAB58F" w14:textId="391F003E" w:rsidR="00C8712B" w:rsidRDefault="00C8712B" w:rsidP="00C8712B">
      <w:pPr>
        <w:pStyle w:val="Listenabsatz"/>
        <w:numPr>
          <w:ilvl w:val="0"/>
          <w:numId w:val="20"/>
        </w:numPr>
      </w:pPr>
      <w:r>
        <w:t>Nicht-tarifliche Vertragsänderungen</w:t>
      </w:r>
    </w:p>
    <w:p w14:paraId="752E73FA" w14:textId="35E1A06D" w:rsidR="00C8712B" w:rsidRDefault="00C8712B" w:rsidP="00C8712B">
      <w:pPr>
        <w:pStyle w:val="Listenabsatz"/>
        <w:numPr>
          <w:ilvl w:val="0"/>
          <w:numId w:val="20"/>
        </w:numPr>
      </w:pPr>
      <w:r>
        <w:t>Tarifliche Vertragsänderungen</w:t>
      </w:r>
    </w:p>
    <w:p w14:paraId="06F33BA9" w14:textId="30E19603" w:rsidR="00C8712B" w:rsidRDefault="00C8712B" w:rsidP="00C8712B">
      <w:pPr>
        <w:pStyle w:val="Listenabsatz"/>
        <w:numPr>
          <w:ilvl w:val="0"/>
          <w:numId w:val="20"/>
        </w:numPr>
      </w:pPr>
      <w:r>
        <w:t>Konvertierung</w:t>
      </w:r>
    </w:p>
    <w:p w14:paraId="74261649" w14:textId="77777777" w:rsidR="00C8712B" w:rsidRDefault="00C8712B" w:rsidP="00C8712B"/>
    <w:p w14:paraId="0CF0D674" w14:textId="1A5D43DD" w:rsidR="00C8712B" w:rsidRDefault="00C8712B" w:rsidP="00C8712B">
      <w:r>
        <w:t>Allen Änderungen ist gemeinsam, dass sie nicht in jedem Vertragszustand durchführbar sind. Es gibt daher einen Auskunftsservice auf den Vertrag, in dessen Response zu erkennen ist, welche Änderungen gerade durchfüh</w:t>
      </w:r>
      <w:r w:rsidR="003875AA">
        <w:t>r</w:t>
      </w:r>
      <w:r>
        <w:t>bar sind.</w:t>
      </w:r>
    </w:p>
    <w:p w14:paraId="587BE708" w14:textId="77777777" w:rsidR="00F6456E" w:rsidRDefault="00F6456E" w:rsidP="00C8712B"/>
    <w:p w14:paraId="54BEEAE7" w14:textId="05DAD7E0" w:rsidR="00F6456E" w:rsidRDefault="00F6456E" w:rsidP="00F6456E">
      <w:pPr>
        <w:pStyle w:val="berschrift2"/>
      </w:pPr>
      <w:bookmarkStart w:id="3" w:name="_Toc195001366"/>
      <w:r>
        <w:t>Änderungsmöglichkeiten</w:t>
      </w:r>
      <w:bookmarkEnd w:id="3"/>
    </w:p>
    <w:p w14:paraId="6C9654DF" w14:textId="5948EDFA" w:rsidR="00F6456E" w:rsidRDefault="00F6456E" w:rsidP="00F6456E">
      <w:pPr>
        <w:rPr>
          <w:lang w:val="de-AT"/>
        </w:rPr>
      </w:pPr>
      <w:r>
        <w:rPr>
          <w:lang w:val="de-AT"/>
        </w:rPr>
        <w:t>Änderungsmöglichkeiten für einen Vertrag sollten differenziert dargestellt werden:</w:t>
      </w:r>
    </w:p>
    <w:p w14:paraId="28F6D6A8" w14:textId="701AED0D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Kombinierbar</w:t>
      </w:r>
    </w:p>
    <w:p w14:paraId="60C6F37F" w14:textId="28AF17CB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Alternative Änderungsmöglichkeiten</w:t>
      </w:r>
    </w:p>
    <w:p w14:paraId="00E4DD96" w14:textId="57189051" w:rsidR="00C8712B" w:rsidRDefault="00C8712B" w:rsidP="005A0E74">
      <w:pPr>
        <w:pStyle w:val="berschrift1"/>
      </w:pPr>
      <w:bookmarkStart w:id="4" w:name="_Toc195001367"/>
      <w:r>
        <w:t>Einfache nicht-tarifliche Vertragsänderungen</w:t>
      </w:r>
      <w:bookmarkEnd w:id="4"/>
    </w:p>
    <w:p w14:paraId="1FE9FD81" w14:textId="56662207" w:rsidR="00C8712B" w:rsidRDefault="00C8712B" w:rsidP="00C8712B">
      <w:pPr>
        <w:rPr>
          <w:lang w:val="de-AT"/>
        </w:rPr>
      </w:pPr>
      <w:r>
        <w:rPr>
          <w:lang w:val="de-AT"/>
        </w:rPr>
        <w:t>Einfache Änderungen am Vertrag, welche nicht das Risiko und nicht die Deckungen betreffen, sondern nur die administrativen Merkmale</w:t>
      </w:r>
      <w:r w:rsidR="003875AA">
        <w:rPr>
          <w:lang w:val="de-AT"/>
        </w:rPr>
        <w:t xml:space="preserve"> (Antragsfragen)</w:t>
      </w:r>
      <w:r>
        <w:rPr>
          <w:lang w:val="de-AT"/>
        </w:rPr>
        <w:t xml:space="preserve"> des Vertrags.</w:t>
      </w:r>
    </w:p>
    <w:p w14:paraId="30A8588D" w14:textId="77777777" w:rsidR="00C8712B" w:rsidRDefault="00C8712B" w:rsidP="00C8712B">
      <w:pPr>
        <w:rPr>
          <w:lang w:val="de-AT"/>
        </w:rPr>
      </w:pPr>
    </w:p>
    <w:p w14:paraId="266FA2C1" w14:textId="6F072D2A" w:rsidR="00C8712B" w:rsidRDefault="00C8712B" w:rsidP="00C8712B">
      <w:pPr>
        <w:rPr>
          <w:lang w:val="de-AT"/>
        </w:rPr>
      </w:pPr>
      <w:r>
        <w:rPr>
          <w:lang w:val="de-AT"/>
        </w:rPr>
        <w:t xml:space="preserve">Es wird daher keine neue Prämie errechnet und da das Datenmodell des Vertrags nicht verändert wird (weder Risikoobjekte noch Deckungsbaum), wird </w:t>
      </w:r>
      <w:r w:rsidR="000920C4">
        <w:rPr>
          <w:lang w:val="de-AT"/>
        </w:rPr>
        <w:t xml:space="preserve">für die Kommunikation </w:t>
      </w:r>
      <w:r>
        <w:rPr>
          <w:lang w:val="de-AT"/>
        </w:rPr>
        <w:t xml:space="preserve">auch kein Datenmodell </w:t>
      </w:r>
      <w:r w:rsidR="000920C4">
        <w:rPr>
          <w:lang w:val="de-AT"/>
        </w:rPr>
        <w:t>verwendet</w:t>
      </w:r>
      <w:r>
        <w:rPr>
          <w:lang w:val="de-AT"/>
        </w:rPr>
        <w:t>.</w:t>
      </w:r>
    </w:p>
    <w:p w14:paraId="2EEB4EA9" w14:textId="77777777" w:rsidR="00C8712B" w:rsidRDefault="00C8712B" w:rsidP="00C8712B">
      <w:pPr>
        <w:rPr>
          <w:lang w:val="de-AT"/>
        </w:rPr>
      </w:pPr>
    </w:p>
    <w:p w14:paraId="581EE63D" w14:textId="5DB16047" w:rsidR="00CE6521" w:rsidRDefault="00CE6521" w:rsidP="00CE6521">
      <w:pPr>
        <w:rPr>
          <w:lang w:val="de-AT"/>
        </w:rPr>
      </w:pPr>
      <w:r>
        <w:rPr>
          <w:lang w:val="de-AT"/>
        </w:rPr>
        <w:t>Für die einzelnen Änderungen gibt es jeweils andere Objektstrukturen, welche alle von einem abstrakten Basisobjekt abgeleitet sind. Die Strukturen werden nicht zur Laufzeit offenbart, sondern sind Server und Client a priori (zur Entwick</w:t>
      </w:r>
      <w:r w:rsidR="00E144C8">
        <w:rPr>
          <w:lang w:val="de-AT"/>
        </w:rPr>
        <w:t>l</w:t>
      </w:r>
      <w:r>
        <w:rPr>
          <w:lang w:val="de-AT"/>
        </w:rPr>
        <w:t>ungszeit) bekannt.</w:t>
      </w:r>
    </w:p>
    <w:p w14:paraId="34739B36" w14:textId="77777777" w:rsidR="00CE6521" w:rsidRDefault="00CE6521" w:rsidP="00CE6521">
      <w:pPr>
        <w:rPr>
          <w:lang w:val="de-AT"/>
        </w:rPr>
      </w:pPr>
    </w:p>
    <w:p w14:paraId="720E87C4" w14:textId="77777777" w:rsidR="00CE6521" w:rsidRDefault="00CE6521" w:rsidP="00C8712B">
      <w:pPr>
        <w:rPr>
          <w:lang w:val="de-AT"/>
        </w:rPr>
      </w:pPr>
    </w:p>
    <w:p w14:paraId="192FCC4E" w14:textId="77777777" w:rsidR="00CE6521" w:rsidRDefault="00CE6521" w:rsidP="00C8712B">
      <w:pPr>
        <w:rPr>
          <w:lang w:val="de-AT"/>
        </w:rPr>
      </w:pPr>
    </w:p>
    <w:p w14:paraId="62129C53" w14:textId="4CE78B96" w:rsidR="00C8712B" w:rsidRDefault="00C8712B" w:rsidP="00C8712B">
      <w:pPr>
        <w:rPr>
          <w:lang w:val="de-AT"/>
        </w:rPr>
      </w:pPr>
      <w:r>
        <w:rPr>
          <w:lang w:val="de-AT"/>
        </w:rPr>
        <w:t>Antwort ist nur OK im Response oder eine Exception in Form eines SOAP-Faults.</w:t>
      </w:r>
    </w:p>
    <w:p w14:paraId="06F85098" w14:textId="77777777" w:rsidR="003875AA" w:rsidRDefault="003875AA" w:rsidP="00C8712B">
      <w:pPr>
        <w:rPr>
          <w:lang w:val="de-AT"/>
        </w:rPr>
      </w:pPr>
    </w:p>
    <w:p w14:paraId="1E2B732C" w14:textId="26FCC7AD" w:rsidR="003875AA" w:rsidRDefault="003875AA" w:rsidP="00C8712B">
      <w:pPr>
        <w:rPr>
          <w:lang w:val="de-AT"/>
        </w:rPr>
      </w:pPr>
      <w:r>
        <w:rPr>
          <w:lang w:val="de-AT"/>
        </w:rPr>
        <w:t xml:space="preserve">Wenn die Änderung sofort wirksam wird, wird keine Geschäftsfallnummer zurückgegeben. Wenn die Änderung zeitversetzt wirksam wird, sei </w:t>
      </w:r>
      <w:r w:rsidR="008131FF">
        <w:rPr>
          <w:lang w:val="de-AT"/>
        </w:rPr>
        <w:t>es,</w:t>
      </w:r>
      <w:r>
        <w:rPr>
          <w:lang w:val="de-AT"/>
        </w:rPr>
        <w:t xml:space="preserve"> weil Sacharbeiter auf Seiten des VU eingreifen müssen, sei es, dass die Verarbeitung technisch asynchron verläuft, wird eine Geschäftsfallnummer zurückgegeben.</w:t>
      </w:r>
      <w:r w:rsidR="00CE6521">
        <w:rPr>
          <w:lang w:val="de-AT"/>
        </w:rPr>
        <w:t xml:space="preserve"> </w:t>
      </w:r>
    </w:p>
    <w:p w14:paraId="18D762BD" w14:textId="57680B86" w:rsidR="009B79E2" w:rsidRDefault="009B79E2" w:rsidP="009B79E2">
      <w:pPr>
        <w:pStyle w:val="berschrift2"/>
      </w:pPr>
      <w:bookmarkStart w:id="5" w:name="_Toc195001368"/>
      <w:r>
        <w:t>Services</w:t>
      </w:r>
      <w:bookmarkEnd w:id="5"/>
    </w:p>
    <w:p w14:paraId="04D89EB9" w14:textId="0709CE30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</w:t>
      </w:r>
    </w:p>
    <w:p w14:paraId="454BA580" w14:textId="4DB94CBB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ChangeVertrag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Art der Änderung und Objektstruktur mit den Infos zur Änderung entgegen und gibt OK (und optional eine Geschäftsfallnummer) zurück oder wirft einen Fehler.</w:t>
      </w:r>
    </w:p>
    <w:p w14:paraId="0FAE3C9C" w14:textId="77777777" w:rsidR="000920C4" w:rsidRDefault="000920C4" w:rsidP="00C8712B">
      <w:pPr>
        <w:rPr>
          <w:lang w:val="de-AT"/>
        </w:rPr>
      </w:pPr>
    </w:p>
    <w:p w14:paraId="78DBB3D9" w14:textId="77777777" w:rsidR="000920C4" w:rsidRDefault="000920C4" w:rsidP="00C8712B">
      <w:pPr>
        <w:rPr>
          <w:lang w:val="de-AT"/>
        </w:rPr>
      </w:pPr>
    </w:p>
    <w:p w14:paraId="5F5579F3" w14:textId="77777777" w:rsidR="000920C4" w:rsidRPr="00C8712B" w:rsidRDefault="000920C4" w:rsidP="00C8712B">
      <w:pPr>
        <w:rPr>
          <w:lang w:val="de-AT"/>
        </w:rPr>
      </w:pPr>
    </w:p>
    <w:p w14:paraId="44234135" w14:textId="12E372AC" w:rsidR="007439D1" w:rsidRDefault="003875AA" w:rsidP="005A0E74">
      <w:pPr>
        <w:pStyle w:val="berschrift1"/>
      </w:pPr>
      <w:bookmarkStart w:id="6" w:name="_Toc195001369"/>
      <w:r>
        <w:t>Komplexe nicht-tarifliche Vertragsänderungen</w:t>
      </w:r>
      <w:bookmarkEnd w:id="6"/>
    </w:p>
    <w:p w14:paraId="7F5E1DD1" w14:textId="1AFDFFEB" w:rsidR="003875AA" w:rsidRPr="003875AA" w:rsidRDefault="003875AA" w:rsidP="003875AA">
      <w:pPr>
        <w:rPr>
          <w:lang w:val="de-AT"/>
        </w:rPr>
      </w:pPr>
      <w:r>
        <w:rPr>
          <w:lang w:val="de-AT"/>
        </w:rPr>
        <w:t>Ebenfalls keine Änderung an Risikoobjekten oder Deckungsbaum, keine Neuberechnung und Prämienauskunft.</w:t>
      </w:r>
    </w:p>
    <w:p w14:paraId="125494BD" w14:textId="77777777" w:rsidR="003875AA" w:rsidRDefault="003875AA" w:rsidP="007439D1"/>
    <w:p w14:paraId="795BBC87" w14:textId="5560879B" w:rsidR="003875AA" w:rsidRDefault="003875AA" w:rsidP="007439D1">
      <w:r>
        <w:t xml:space="preserve">Aber komplexere Änderungen an den administrativen Merkmalen eines Vertrags werden über ein Teilmodell des Vertrags abgewickelt, d.h. die gewünschte Objektstruktur wird </w:t>
      </w:r>
      <w:r w:rsidR="009B79E2">
        <w:t xml:space="preserve">im Request </w:t>
      </w:r>
      <w:r>
        <w:t>übermittelt</w:t>
      </w:r>
      <w:r w:rsidR="009B79E2">
        <w:t xml:space="preserve">. Im Response wird diese Objektstruktur </w:t>
      </w:r>
      <w:r w:rsidR="00646B7B">
        <w:t xml:space="preserve">ggf. modifiziert zurückgegeben, z.B. mit Meldungen dekoriert. </w:t>
      </w:r>
    </w:p>
    <w:p w14:paraId="501C62CF" w14:textId="77777777" w:rsidR="003875AA" w:rsidRDefault="003875AA" w:rsidP="007439D1"/>
    <w:p w14:paraId="57BD44EC" w14:textId="3EC45E3F" w:rsidR="00646B7B" w:rsidRDefault="00646B7B" w:rsidP="007439D1">
      <w:r>
        <w:t xml:space="preserve">Eine Probehandlung ist möglich, Service für Probehandlung und Service für </w:t>
      </w:r>
      <w:r w:rsidR="00407A0F">
        <w:t>Ausführung sind getrennt. Unterschiedliche Profile sind denkbar, anlog CreateApplication, SubmitApplication.</w:t>
      </w:r>
      <w:r w:rsidR="0073714A">
        <w:t xml:space="preserve"> Bei bestimmten Profilen wird schon bei der Probehandlung eine Geschäftsfallnummer zurückgegeben.</w:t>
      </w:r>
    </w:p>
    <w:p w14:paraId="4ED3C519" w14:textId="77777777" w:rsidR="009B79E2" w:rsidRDefault="009B79E2" w:rsidP="007439D1"/>
    <w:p w14:paraId="06EED515" w14:textId="13713D54" w:rsidR="00407A0F" w:rsidRDefault="00407A0F" w:rsidP="00407A0F">
      <w:pPr>
        <w:rPr>
          <w:lang w:val="de-AT"/>
        </w:rPr>
      </w:pPr>
      <w:r>
        <w:rPr>
          <w:lang w:val="de-AT"/>
        </w:rPr>
        <w:lastRenderedPageBreak/>
        <w:t>Wenn die Änderung sofort wirksam wird, wird keine Geschäftsfallnummer zurückgegeben. Wenn die Änderung zeitversetzt wirksam wird, wird eine Geschäftsfallnummer zurückgegeben.</w:t>
      </w:r>
    </w:p>
    <w:p w14:paraId="4DAD2846" w14:textId="77777777" w:rsidR="00407A0F" w:rsidRDefault="00407A0F" w:rsidP="007439D1">
      <w:pPr>
        <w:rPr>
          <w:lang w:val="de-AT"/>
        </w:rPr>
      </w:pPr>
    </w:p>
    <w:p w14:paraId="7BC48D71" w14:textId="2ECD04D2" w:rsidR="0073714A" w:rsidRDefault="0073714A" w:rsidP="0073714A">
      <w:pPr>
        <w:pStyle w:val="berschrift2"/>
      </w:pPr>
      <w:bookmarkStart w:id="7" w:name="_Toc195001370"/>
      <w:r>
        <w:t>Services</w:t>
      </w:r>
      <w:bookmarkEnd w:id="7"/>
    </w:p>
    <w:p w14:paraId="7D93F178" w14:textId="53400648" w:rsidR="0073714A" w:rsidRDefault="0073714A" w:rsidP="0073714A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13CA317D" w14:textId="6CCACF52" w:rsidR="0073714A" w:rsidRDefault="0073714A" w:rsidP="0073714A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</w:t>
      </w:r>
      <w:r w:rsidR="007027EA">
        <w:rPr>
          <w:lang w:val="de-AT"/>
        </w:rPr>
        <w:t>e</w:t>
      </w:r>
      <w:r>
        <w:rPr>
          <w:lang w:val="de-AT"/>
        </w:rPr>
        <w:t>ateChange</w:t>
      </w:r>
      <w:proofErr w:type="spellEnd"/>
      <w:r>
        <w:rPr>
          <w:lang w:val="de-AT"/>
        </w:rPr>
        <w:t>“ übermittelt werden kann.</w:t>
      </w:r>
    </w:p>
    <w:p w14:paraId="61695F0B" w14:textId="01DA27CE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59021C85" w14:textId="73C67832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37133FC7" w14:textId="6270EF3D" w:rsidR="00407A0F" w:rsidRDefault="00407A0F" w:rsidP="00407A0F">
      <w:pPr>
        <w:pStyle w:val="berschrift1"/>
      </w:pPr>
      <w:bookmarkStart w:id="8" w:name="_Toc195001371"/>
      <w:r>
        <w:t>Tarifliche Vertragsänderungen</w:t>
      </w:r>
      <w:bookmarkEnd w:id="8"/>
    </w:p>
    <w:p w14:paraId="43C2083D" w14:textId="4414FF13" w:rsidR="00407A0F" w:rsidRDefault="00407A0F" w:rsidP="00407A0F">
      <w:pPr>
        <w:rPr>
          <w:lang w:val="de-AT"/>
        </w:rPr>
      </w:pPr>
      <w:r>
        <w:rPr>
          <w:lang w:val="de-AT"/>
        </w:rPr>
        <w:t>Komplexe Änderungen am Vertrag welche eine Änderung an Risikoobjekten oder Vertragsbaum vornehmen und eine Prämienänderung zur Folge haben.</w:t>
      </w:r>
    </w:p>
    <w:p w14:paraId="7BF97552" w14:textId="77777777" w:rsidR="00407A0F" w:rsidRDefault="00407A0F" w:rsidP="00407A0F">
      <w:pPr>
        <w:rPr>
          <w:lang w:val="de-AT"/>
        </w:rPr>
      </w:pPr>
    </w:p>
    <w:p w14:paraId="7E0C6B55" w14:textId="439B10FC" w:rsidR="00407A0F" w:rsidRDefault="00407A0F" w:rsidP="00407A0F">
      <w:pPr>
        <w:rPr>
          <w:lang w:val="de-AT"/>
        </w:rPr>
      </w:pPr>
      <w:r>
        <w:rPr>
          <w:lang w:val="de-AT"/>
        </w:rPr>
        <w:t>Sollen dem Pattern „Konfiguration eines Modells, Übermittlung des Änderungswunsches als Modell“ folgen, d.h. Probehandlung ist möglich. Es wird eine Prämie ermittelt.</w:t>
      </w:r>
    </w:p>
    <w:p w14:paraId="7F08E462" w14:textId="77777777" w:rsidR="00407A0F" w:rsidRDefault="00407A0F" w:rsidP="00407A0F">
      <w:pPr>
        <w:rPr>
          <w:lang w:val="de-AT"/>
        </w:rPr>
      </w:pPr>
    </w:p>
    <w:p w14:paraId="06A55986" w14:textId="32163B51" w:rsidR="00407A0F" w:rsidRDefault="00407A0F" w:rsidP="00407A0F">
      <w:pPr>
        <w:rPr>
          <w:lang w:val="de-AT"/>
        </w:rPr>
      </w:pPr>
      <w:r>
        <w:rPr>
          <w:lang w:val="de-AT"/>
        </w:rPr>
        <w:t>Wenn es sich eingrenzen lässt, kann ein Teilmodell des Vertrags verwendet werden, der allgemeine Fall ist, dass das gesamte Vertragsmodell übermittelt wird.</w:t>
      </w:r>
    </w:p>
    <w:p w14:paraId="21F1D3D0" w14:textId="77777777" w:rsidR="0073714A" w:rsidRDefault="0073714A" w:rsidP="00407A0F">
      <w:pPr>
        <w:rPr>
          <w:lang w:val="de-AT"/>
        </w:rPr>
      </w:pPr>
    </w:p>
    <w:p w14:paraId="1EA346EC" w14:textId="2DE55D7B" w:rsidR="0073714A" w:rsidRDefault="0073714A" w:rsidP="00407A0F">
      <w:pPr>
        <w:rPr>
          <w:lang w:val="de-AT"/>
        </w:rPr>
      </w:pPr>
      <w:r>
        <w:rPr>
          <w:lang w:val="de-AT"/>
        </w:rPr>
        <w:t xml:space="preserve">Es gibt einen Service für die Erstellung eines Objektmodells als Vorlage. </w:t>
      </w:r>
    </w:p>
    <w:p w14:paraId="7B1BA0A6" w14:textId="77777777" w:rsidR="00407A0F" w:rsidRDefault="00407A0F" w:rsidP="00407A0F">
      <w:pPr>
        <w:rPr>
          <w:lang w:val="de-AT"/>
        </w:rPr>
      </w:pPr>
    </w:p>
    <w:p w14:paraId="0BCE1CDB" w14:textId="756B6B50" w:rsidR="0073714A" w:rsidRDefault="0073714A" w:rsidP="00407A0F">
      <w:pPr>
        <w:rPr>
          <w:lang w:val="de-AT"/>
        </w:rPr>
      </w:pPr>
      <w:r>
        <w:rPr>
          <w:lang w:val="de-AT"/>
        </w:rPr>
        <w:lastRenderedPageBreak/>
        <w:t xml:space="preserve">Ob die Änderung eine Vertragsänderung oder eine Konvertierung ist, wird im Response </w:t>
      </w:r>
      <w:r w:rsidR="008C0ACE">
        <w:rPr>
          <w:lang w:val="de-AT"/>
        </w:rPr>
        <w:t>von Modellbereitstellung und</w:t>
      </w:r>
      <w:r>
        <w:rPr>
          <w:lang w:val="de-AT"/>
        </w:rPr>
        <w:t xml:space="preserve"> Probehandlung erkenntlich. Eventuell gibt es eine Wahlmöglichkeit zwischen Änderung und Konvertierung.</w:t>
      </w:r>
    </w:p>
    <w:p w14:paraId="662AD01D" w14:textId="77777777" w:rsidR="00407A0F" w:rsidRDefault="00407A0F" w:rsidP="00407A0F">
      <w:pPr>
        <w:rPr>
          <w:lang w:val="de-AT"/>
        </w:rPr>
      </w:pPr>
    </w:p>
    <w:p w14:paraId="7F121923" w14:textId="61309473" w:rsidR="007531A2" w:rsidRDefault="007531A2" w:rsidP="007531A2">
      <w:pPr>
        <w:pStyle w:val="berschrift2"/>
      </w:pPr>
      <w:bookmarkStart w:id="9" w:name="_Toc195001372"/>
      <w:r>
        <w:t>Services</w:t>
      </w:r>
      <w:bookmarkEnd w:id="9"/>
    </w:p>
    <w:p w14:paraId="7D3A5517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41DF495E" w14:textId="77777777" w:rsidR="007531A2" w:rsidRDefault="007531A2" w:rsidP="007531A2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CrateChange</w:t>
      </w:r>
      <w:proofErr w:type="spellEnd"/>
      <w:r>
        <w:rPr>
          <w:lang w:val="de-AT"/>
        </w:rPr>
        <w:t>“ übermittelt werden kann.</w:t>
      </w:r>
    </w:p>
    <w:p w14:paraId="2E0E7849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7C2959E3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296CC52C" w14:textId="5FFAE89D" w:rsidR="007531A2" w:rsidRDefault="007531A2" w:rsidP="007531A2">
      <w:pPr>
        <w:pStyle w:val="berschrift1"/>
      </w:pPr>
      <w:bookmarkStart w:id="10" w:name="_Toc195001373"/>
      <w:r>
        <w:t>Konvertierung</w:t>
      </w:r>
      <w:bookmarkEnd w:id="10"/>
    </w:p>
    <w:p w14:paraId="00105523" w14:textId="0F1D44F9" w:rsidR="007531A2" w:rsidRDefault="008C0ACE" w:rsidP="007531A2">
      <w:pPr>
        <w:rPr>
          <w:lang w:val="de-AT"/>
        </w:rPr>
      </w:pPr>
      <w:r>
        <w:rPr>
          <w:lang w:val="de-AT"/>
        </w:rPr>
        <w:t xml:space="preserve">Konvertierungshilfe existiert. </w:t>
      </w:r>
    </w:p>
    <w:p w14:paraId="1FB9A974" w14:textId="77777777" w:rsidR="008C0ACE" w:rsidRDefault="008C0ACE" w:rsidP="007531A2">
      <w:pPr>
        <w:rPr>
          <w:lang w:val="de-AT"/>
        </w:rPr>
      </w:pPr>
    </w:p>
    <w:p w14:paraId="7FAEFA90" w14:textId="1399D10B" w:rsidR="008C0ACE" w:rsidRDefault="008C0ACE" w:rsidP="007531A2">
      <w:pPr>
        <w:rPr>
          <w:lang w:val="de-AT"/>
        </w:rPr>
      </w:pPr>
      <w:r>
        <w:rPr>
          <w:lang w:val="de-AT"/>
        </w:rPr>
        <w:t>Sie kann mehrere Verträge gleichzeitig behandeln.</w:t>
      </w:r>
    </w:p>
    <w:p w14:paraId="4239FE44" w14:textId="73E4AEC1" w:rsidR="008131FF" w:rsidRDefault="008131FF" w:rsidP="007531A2">
      <w:pPr>
        <w:rPr>
          <w:lang w:val="de-AT"/>
        </w:rPr>
      </w:pPr>
      <w:r>
        <w:rPr>
          <w:lang w:val="de-AT"/>
        </w:rPr>
        <w:t>Schwerpunkt liegt aber auf dem Deckungsbaum, nicht auf anderen Änderungen.</w:t>
      </w:r>
    </w:p>
    <w:p w14:paraId="01CE3FC5" w14:textId="77777777" w:rsidR="0004661C" w:rsidRDefault="0004661C" w:rsidP="007531A2">
      <w:pPr>
        <w:rPr>
          <w:lang w:val="de-AT"/>
        </w:rPr>
      </w:pPr>
    </w:p>
    <w:p w14:paraId="5655E4BD" w14:textId="624909B5" w:rsidR="0004661C" w:rsidRDefault="00210C85" w:rsidP="00210C85">
      <w:pPr>
        <w:pStyle w:val="berschrift2"/>
      </w:pPr>
      <w:bookmarkStart w:id="11" w:name="_Toc195001374"/>
      <w:r>
        <w:t>Services</w:t>
      </w:r>
      <w:bookmarkEnd w:id="11"/>
    </w:p>
    <w:p w14:paraId="1409886D" w14:textId="53C7383D" w:rsidR="00210C85" w:rsidRDefault="00210C85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 w:rsidRPr="008131FF">
        <w:rPr>
          <w:i/>
          <w:iCs/>
          <w:lang w:val="de-AT"/>
        </w:rPr>
        <w:t>ConversionScope</w:t>
      </w:r>
      <w:proofErr w:type="spellEnd"/>
      <w:r>
        <w:rPr>
          <w:lang w:val="de-AT"/>
        </w:rPr>
        <w:t xml:space="preserve">“ nimmt ein oder mehrere </w:t>
      </w:r>
      <w:proofErr w:type="spellStart"/>
      <w:r>
        <w:rPr>
          <w:lang w:val="de-AT"/>
        </w:rPr>
        <w:t>VertragsIds</w:t>
      </w:r>
      <w:proofErr w:type="spellEnd"/>
      <w:r>
        <w:rPr>
          <w:lang w:val="de-AT"/>
        </w:rPr>
        <w:t xml:space="preserve"> entgegen, und gibt eine </w:t>
      </w:r>
      <w:proofErr w:type="spellStart"/>
      <w:r>
        <w:rPr>
          <w:lang w:val="de-AT"/>
        </w:rPr>
        <w:t>Kovertierungsmöglichkeit</w:t>
      </w:r>
      <w:proofErr w:type="spellEnd"/>
      <w:r>
        <w:rPr>
          <w:lang w:val="de-AT"/>
        </w:rPr>
        <w:t xml:space="preserve"> bzw. mehrere Konvertierungsmöglichkeiten zurück. </w:t>
      </w:r>
    </w:p>
    <w:p w14:paraId="5B75392B" w14:textId="3D4CF53B" w:rsidR="00210C85" w:rsidRDefault="00210C85" w:rsidP="00210C85">
      <w:pPr>
        <w:rPr>
          <w:lang w:val="de-AT"/>
        </w:rPr>
      </w:pPr>
      <w:r>
        <w:rPr>
          <w:lang w:val="de-AT"/>
        </w:rPr>
        <w:t>Eine Konvert</w:t>
      </w:r>
      <w:r w:rsidR="008131FF">
        <w:rPr>
          <w:lang w:val="de-AT"/>
        </w:rPr>
        <w:t>i</w:t>
      </w:r>
      <w:r>
        <w:rPr>
          <w:lang w:val="de-AT"/>
        </w:rPr>
        <w:t>e</w:t>
      </w:r>
      <w:r w:rsidR="008131FF">
        <w:rPr>
          <w:lang w:val="de-AT"/>
        </w:rPr>
        <w:t>r</w:t>
      </w:r>
      <w:r>
        <w:rPr>
          <w:lang w:val="de-AT"/>
        </w:rPr>
        <w:t>ungsmöglichkeit enthält Angaben für einen oder mehrere Verträge</w:t>
      </w:r>
      <w:r w:rsidR="00772FD2">
        <w:rPr>
          <w:lang w:val="de-AT"/>
        </w:rPr>
        <w:t>.</w:t>
      </w:r>
      <w:r w:rsidR="008131FF">
        <w:rPr>
          <w:lang w:val="de-AT"/>
        </w:rPr>
        <w:t xml:space="preserve"> Verträge enthalten </w:t>
      </w:r>
      <w:proofErr w:type="gramStart"/>
      <w:r w:rsidR="008131FF">
        <w:rPr>
          <w:lang w:val="de-AT"/>
        </w:rPr>
        <w:t>Bausteine</w:t>
      </w:r>
      <w:proofErr w:type="gramEnd"/>
      <w:r w:rsidR="008131FF">
        <w:rPr>
          <w:lang w:val="de-AT"/>
        </w:rPr>
        <w:t xml:space="preserve"> für die es eine Liste möglicher Aktionen gibt. </w:t>
      </w:r>
    </w:p>
    <w:p w14:paraId="055C37B6" w14:textId="79E9C298" w:rsidR="008131FF" w:rsidRDefault="008131FF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ConversionProposal</w:t>
      </w:r>
      <w:proofErr w:type="spellEnd"/>
      <w:r>
        <w:rPr>
          <w:lang w:val="de-AT"/>
        </w:rPr>
        <w:t xml:space="preserve">“ nimmt einen Konvertierungswunsch entgegen. Der Konvertierungswunsch verwendet die gleiche Objektstruktur, wie der Response </w:t>
      </w:r>
      <w:r>
        <w:rPr>
          <w:lang w:val="de-AT"/>
        </w:rPr>
        <w:lastRenderedPageBreak/>
        <w:t xml:space="preserve">von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, nur das diesmal gewählte Aktionen je Deckungsbaustein übermittelt werden.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 baut dann einen komplettes Antragsmodell auf.</w:t>
      </w:r>
    </w:p>
    <w:p w14:paraId="4E11100F" w14:textId="3A2C8773" w:rsidR="008131FF" w:rsidRDefault="008131FF" w:rsidP="00210C85">
      <w:pPr>
        <w:rPr>
          <w:lang w:val="de-AT"/>
        </w:rPr>
      </w:pPr>
      <w:r w:rsidRPr="008131FF">
        <w:rPr>
          <w:i/>
          <w:iCs/>
          <w:lang w:val="de-AT"/>
        </w:rPr>
        <w:t>CreateApplication</w:t>
      </w:r>
      <w:r>
        <w:rPr>
          <w:lang w:val="de-AT"/>
        </w:rPr>
        <w:t>: Probehandeln mit dem Antragsmodell.</w:t>
      </w:r>
    </w:p>
    <w:p w14:paraId="300AF381" w14:textId="21E54782" w:rsidR="008131FF" w:rsidRPr="00210C85" w:rsidRDefault="008131FF" w:rsidP="00210C85">
      <w:pPr>
        <w:rPr>
          <w:lang w:val="de-AT"/>
        </w:rPr>
      </w:pPr>
      <w:proofErr w:type="spellStart"/>
      <w:r w:rsidRPr="008131FF">
        <w:rPr>
          <w:i/>
          <w:iCs/>
          <w:lang w:val="de-AT"/>
        </w:rPr>
        <w:t>SubmitApplictation</w:t>
      </w:r>
      <w:proofErr w:type="spellEnd"/>
      <w:r>
        <w:rPr>
          <w:lang w:val="de-AT"/>
        </w:rPr>
        <w:t>: Ausführung des Antragsmodells.</w:t>
      </w:r>
    </w:p>
    <w:p w14:paraId="1EBF2CAB" w14:textId="06D27C51" w:rsidR="009B79E2" w:rsidRDefault="009B79E2" w:rsidP="00F6456E">
      <w:pPr>
        <w:spacing w:line="240" w:lineRule="auto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42"/>
        <w:gridCol w:w="1793"/>
        <w:gridCol w:w="1817"/>
        <w:gridCol w:w="1777"/>
        <w:gridCol w:w="1893"/>
      </w:tblGrid>
      <w:tr w:rsidR="00E144C8" w14:paraId="66D5B2DF" w14:textId="77777777" w:rsidTr="00785DDE">
        <w:tc>
          <w:tcPr>
            <w:tcW w:w="1909" w:type="dxa"/>
            <w:shd w:val="clear" w:color="auto" w:fill="F2F2F2" w:themeFill="background1" w:themeFillShade="F2"/>
          </w:tcPr>
          <w:p w14:paraId="0951F826" w14:textId="3DEBBE23" w:rsidR="00E144C8" w:rsidRDefault="00E144C8" w:rsidP="00F6456E">
            <w:pPr>
              <w:spacing w:line="240" w:lineRule="auto"/>
            </w:pPr>
            <w:r>
              <w:t>Fall</w:t>
            </w:r>
          </w:p>
        </w:tc>
        <w:tc>
          <w:tcPr>
            <w:tcW w:w="1909" w:type="dxa"/>
            <w:shd w:val="clear" w:color="auto" w:fill="F2F2F2" w:themeFill="background1" w:themeFillShade="F2"/>
          </w:tcPr>
          <w:p w14:paraId="28A979E9" w14:textId="76768061" w:rsidR="00E144C8" w:rsidRDefault="00E144C8" w:rsidP="00F6456E">
            <w:pPr>
              <w:spacing w:line="240" w:lineRule="auto"/>
            </w:pPr>
            <w:r>
              <w:t>Auskunft</w:t>
            </w:r>
          </w:p>
        </w:tc>
        <w:tc>
          <w:tcPr>
            <w:tcW w:w="1909" w:type="dxa"/>
            <w:shd w:val="clear" w:color="auto" w:fill="F2F2F2" w:themeFill="background1" w:themeFillShade="F2"/>
          </w:tcPr>
          <w:p w14:paraId="08B6AAA7" w14:textId="1C7DB320" w:rsidR="00E144C8" w:rsidRDefault="00E144C8" w:rsidP="00F6456E">
            <w:pPr>
              <w:spacing w:line="240" w:lineRule="auto"/>
            </w:pPr>
            <w:r>
              <w:t>Modell-</w:t>
            </w:r>
            <w:proofErr w:type="spellStart"/>
            <w:r>
              <w:t>vorschlag</w:t>
            </w:r>
            <w:proofErr w:type="spellEnd"/>
          </w:p>
        </w:tc>
        <w:tc>
          <w:tcPr>
            <w:tcW w:w="1909" w:type="dxa"/>
            <w:shd w:val="clear" w:color="auto" w:fill="F2F2F2" w:themeFill="background1" w:themeFillShade="F2"/>
          </w:tcPr>
          <w:p w14:paraId="62BD7553" w14:textId="0DE1D713" w:rsidR="00E144C8" w:rsidRDefault="00E144C8" w:rsidP="00F6456E">
            <w:pPr>
              <w:spacing w:line="240" w:lineRule="auto"/>
            </w:pPr>
            <w:r>
              <w:t>Modell Update</w:t>
            </w:r>
          </w:p>
        </w:tc>
        <w:tc>
          <w:tcPr>
            <w:tcW w:w="1910" w:type="dxa"/>
            <w:shd w:val="clear" w:color="auto" w:fill="F2F2F2" w:themeFill="background1" w:themeFillShade="F2"/>
          </w:tcPr>
          <w:p w14:paraId="194AD4E2" w14:textId="38086E5D" w:rsidR="00E144C8" w:rsidRDefault="00E144C8" w:rsidP="00F6456E">
            <w:pPr>
              <w:spacing w:line="240" w:lineRule="auto"/>
            </w:pPr>
            <w:r>
              <w:t>Durchführung Änderung</w:t>
            </w:r>
          </w:p>
        </w:tc>
      </w:tr>
      <w:tr w:rsidR="00E144C8" w14:paraId="62D21FD5" w14:textId="77777777" w:rsidTr="00E144C8">
        <w:tc>
          <w:tcPr>
            <w:tcW w:w="1909" w:type="dxa"/>
          </w:tcPr>
          <w:p w14:paraId="2F3C0DDF" w14:textId="27C67884" w:rsidR="00E144C8" w:rsidRDefault="00E144C8" w:rsidP="00E144C8">
            <w:r>
              <w:t>Einfache nicht-tarifliche Vertrags-änderung</w:t>
            </w:r>
          </w:p>
        </w:tc>
        <w:tc>
          <w:tcPr>
            <w:tcW w:w="1909" w:type="dxa"/>
          </w:tcPr>
          <w:p w14:paraId="2DECFD54" w14:textId="12FAD382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77BF46C5" w14:textId="3B90E344" w:rsidR="00E144C8" w:rsidRDefault="00E144C8" w:rsidP="00F6456E">
            <w:pPr>
              <w:spacing w:line="240" w:lineRule="auto"/>
            </w:pPr>
            <w:r>
              <w:t>-</w:t>
            </w:r>
          </w:p>
        </w:tc>
        <w:tc>
          <w:tcPr>
            <w:tcW w:w="1909" w:type="dxa"/>
          </w:tcPr>
          <w:p w14:paraId="000AE9CF" w14:textId="406B74A8" w:rsidR="00E144C8" w:rsidRDefault="00E144C8" w:rsidP="00F6456E">
            <w:pPr>
              <w:spacing w:line="240" w:lineRule="auto"/>
            </w:pPr>
            <w:r>
              <w:t>-</w:t>
            </w:r>
          </w:p>
        </w:tc>
        <w:tc>
          <w:tcPr>
            <w:tcW w:w="1910" w:type="dxa"/>
          </w:tcPr>
          <w:p w14:paraId="3DB84F97" w14:textId="0F46BCD2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21F21CCA" w14:textId="77777777" w:rsidTr="00E144C8">
        <w:tc>
          <w:tcPr>
            <w:tcW w:w="1909" w:type="dxa"/>
          </w:tcPr>
          <w:p w14:paraId="321C1CE6" w14:textId="6B9AB063" w:rsidR="00E144C8" w:rsidRDefault="00E144C8" w:rsidP="00F6456E">
            <w:pPr>
              <w:spacing w:line="240" w:lineRule="auto"/>
            </w:pPr>
            <w:r w:rsidRPr="00E144C8">
              <w:t>Komplexe nicht-tarifliche Vertragsänderung</w:t>
            </w:r>
          </w:p>
        </w:tc>
        <w:tc>
          <w:tcPr>
            <w:tcW w:w="1909" w:type="dxa"/>
          </w:tcPr>
          <w:p w14:paraId="7B8D7A51" w14:textId="1410AB8D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7D9A82AA" w14:textId="49AFE1D2" w:rsidR="00E144C8" w:rsidRDefault="007A7907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2B939CBC" w14:textId="58FD95DB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58F09E34" w14:textId="1F111948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1ADDE9BC" w14:textId="77777777" w:rsidTr="00E144C8">
        <w:tc>
          <w:tcPr>
            <w:tcW w:w="1909" w:type="dxa"/>
          </w:tcPr>
          <w:p w14:paraId="60473A70" w14:textId="185B5A5B" w:rsidR="00E144C8" w:rsidRDefault="00E144C8" w:rsidP="00F6456E">
            <w:pPr>
              <w:spacing w:line="240" w:lineRule="auto"/>
            </w:pPr>
            <w:r w:rsidRPr="00E144C8">
              <w:t>Tarifliche Vertragsänderung</w:t>
            </w:r>
          </w:p>
        </w:tc>
        <w:tc>
          <w:tcPr>
            <w:tcW w:w="1909" w:type="dxa"/>
          </w:tcPr>
          <w:p w14:paraId="2799B85A" w14:textId="542A7B71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4F420A1E" w14:textId="7C40D862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338B0E4B" w14:textId="1BDF693A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78B03493" w14:textId="5DAC9B9C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1239BC57" w14:textId="77777777" w:rsidTr="00E144C8">
        <w:tc>
          <w:tcPr>
            <w:tcW w:w="1909" w:type="dxa"/>
          </w:tcPr>
          <w:p w14:paraId="4E5C8E5D" w14:textId="21EFB3F6" w:rsidR="00E144C8" w:rsidRDefault="00E144C8" w:rsidP="00F6456E">
            <w:pPr>
              <w:spacing w:line="240" w:lineRule="auto"/>
            </w:pPr>
            <w:r>
              <w:t>Konvertierung</w:t>
            </w:r>
          </w:p>
        </w:tc>
        <w:tc>
          <w:tcPr>
            <w:tcW w:w="1909" w:type="dxa"/>
          </w:tcPr>
          <w:p w14:paraId="4FCE610C" w14:textId="6EF03F8C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3B6DEC57" w14:textId="25DB0411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03109D6D" w14:textId="4C3CC889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2F740D94" w14:textId="5A3ACAAA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</w:tbl>
    <w:p w14:paraId="6AB6C7D5" w14:textId="77777777" w:rsidR="00F6456E" w:rsidRDefault="00F6456E" w:rsidP="00F6456E">
      <w:pPr>
        <w:spacing w:line="240" w:lineRule="auto"/>
      </w:pPr>
    </w:p>
    <w:p w14:paraId="740E207C" w14:textId="74CF30C9" w:rsidR="0013423D" w:rsidRDefault="007A7907" w:rsidP="007A7907">
      <w:pPr>
        <w:pStyle w:val="berschrift2"/>
      </w:pPr>
      <w:r>
        <w:t>Profile</w:t>
      </w:r>
    </w:p>
    <w:p w14:paraId="5A2095F0" w14:textId="3CEB3791" w:rsidR="007A7907" w:rsidRDefault="007A7907" w:rsidP="00F6456E">
      <w:pPr>
        <w:spacing w:line="240" w:lineRule="auto"/>
      </w:pPr>
      <w:proofErr w:type="gramStart"/>
      <w:r>
        <w:t>Einfach(</w:t>
      </w:r>
      <w:proofErr w:type="gramEnd"/>
      <w:r>
        <w:t xml:space="preserve">sofort wirksam): </w:t>
      </w:r>
      <w:proofErr w:type="spellStart"/>
      <w:r>
        <w:t>EinfacheÄnderung</w:t>
      </w:r>
      <w:proofErr w:type="spellEnd"/>
    </w:p>
    <w:p w14:paraId="1DAD7C1D" w14:textId="1AC7CE0B" w:rsidR="007A7907" w:rsidRDefault="007A7907" w:rsidP="007A7907">
      <w:pPr>
        <w:spacing w:line="240" w:lineRule="auto"/>
      </w:pPr>
      <w:proofErr w:type="gramStart"/>
      <w:r>
        <w:t>Einfach(</w:t>
      </w:r>
      <w:proofErr w:type="spellStart"/>
      <w:proofErr w:type="gramEnd"/>
      <w:r w:rsidR="00115A0B">
        <w:t>pot</w:t>
      </w:r>
      <w:proofErr w:type="spellEnd"/>
      <w:r w:rsidR="00115A0B">
        <w:t xml:space="preserve">. </w:t>
      </w:r>
      <w:proofErr w:type="spellStart"/>
      <w:r>
        <w:t>async</w:t>
      </w:r>
      <w:proofErr w:type="spellEnd"/>
      <w:r>
        <w:t xml:space="preserve"> wirksam</w:t>
      </w:r>
      <w:r>
        <w:t>)</w:t>
      </w:r>
      <w:r>
        <w:t xml:space="preserve">: </w:t>
      </w:r>
      <w:proofErr w:type="spellStart"/>
      <w:r>
        <w:t>EinfacheÄnderungAsync</w:t>
      </w:r>
      <w:proofErr w:type="spellEnd"/>
    </w:p>
    <w:p w14:paraId="27951759" w14:textId="77777777" w:rsidR="007A7907" w:rsidRDefault="007A7907" w:rsidP="00F6456E">
      <w:pPr>
        <w:spacing w:line="240" w:lineRule="auto"/>
      </w:pPr>
    </w:p>
    <w:p w14:paraId="3646C362" w14:textId="77777777" w:rsidR="00115A0B" w:rsidRDefault="007A7907" w:rsidP="00F6456E">
      <w:pPr>
        <w:spacing w:line="240" w:lineRule="auto"/>
      </w:pPr>
      <w:proofErr w:type="gramStart"/>
      <w:r>
        <w:t>Komplex(</w:t>
      </w:r>
      <w:proofErr w:type="gramEnd"/>
      <w:r>
        <w:t xml:space="preserve">ohne </w:t>
      </w:r>
      <w:proofErr w:type="spellStart"/>
      <w:r>
        <w:t>Geschäftsfallnr</w:t>
      </w:r>
      <w:proofErr w:type="spellEnd"/>
      <w:r>
        <w:t xml:space="preserve"> </w:t>
      </w:r>
      <w:r>
        <w:sym w:font="Wingdings" w:char="F0E0"/>
      </w:r>
      <w:proofErr w:type="spellStart"/>
      <w:r>
        <w:t>Submit</w:t>
      </w:r>
      <w:proofErr w:type="spellEnd"/>
      <w:r>
        <w:t xml:space="preserve"> erfordert Modell, sofort wirksam): </w:t>
      </w:r>
    </w:p>
    <w:p w14:paraId="1C856C27" w14:textId="39B3801E" w:rsidR="007A7907" w:rsidRDefault="007A7907" w:rsidP="00115A0B">
      <w:pPr>
        <w:spacing w:line="240" w:lineRule="auto"/>
        <w:ind w:firstLine="708"/>
      </w:pPr>
      <w:proofErr w:type="spellStart"/>
      <w:r>
        <w:t>ModellbasierteÄnderungStateless</w:t>
      </w:r>
      <w:proofErr w:type="spellEnd"/>
    </w:p>
    <w:p w14:paraId="29FC8C42" w14:textId="36D084D6" w:rsidR="007A7907" w:rsidRDefault="007A7907" w:rsidP="007A7907">
      <w:pPr>
        <w:spacing w:line="240" w:lineRule="auto"/>
      </w:pPr>
      <w:proofErr w:type="gramStart"/>
      <w:r>
        <w:t>Komplex(</w:t>
      </w:r>
      <w:proofErr w:type="gramEnd"/>
      <w:r>
        <w:t xml:space="preserve">ohne </w:t>
      </w:r>
      <w:proofErr w:type="spellStart"/>
      <w:r>
        <w:t>Geschäftsfallnr</w:t>
      </w:r>
      <w:proofErr w:type="spellEnd"/>
      <w:r>
        <w:t xml:space="preserve"> </w:t>
      </w:r>
      <w:r>
        <w:sym w:font="Wingdings" w:char="F0E0"/>
      </w:r>
      <w:proofErr w:type="spellStart"/>
      <w:r>
        <w:t>Submit</w:t>
      </w:r>
      <w:proofErr w:type="spellEnd"/>
      <w:r>
        <w:t xml:space="preserve"> erfordert Modell, </w:t>
      </w:r>
      <w:proofErr w:type="spellStart"/>
      <w:r w:rsidR="00115A0B">
        <w:t>pot</w:t>
      </w:r>
      <w:proofErr w:type="spellEnd"/>
      <w:r w:rsidR="00115A0B">
        <w:t xml:space="preserve">. </w:t>
      </w:r>
      <w:proofErr w:type="spellStart"/>
      <w:r>
        <w:t>async</w:t>
      </w:r>
      <w:proofErr w:type="spellEnd"/>
      <w:r>
        <w:t>)</w:t>
      </w:r>
    </w:p>
    <w:p w14:paraId="44F393B4" w14:textId="4B169F62" w:rsidR="00115A0B" w:rsidRDefault="00115A0B" w:rsidP="00115A0B">
      <w:pPr>
        <w:spacing w:line="240" w:lineRule="auto"/>
        <w:ind w:firstLine="708"/>
      </w:pPr>
      <w:proofErr w:type="spellStart"/>
      <w:r>
        <w:t>ModellbasierteÄnderungStatelessAsync</w:t>
      </w:r>
      <w:proofErr w:type="spellEnd"/>
    </w:p>
    <w:p w14:paraId="52AF4BD2" w14:textId="77777777" w:rsidR="007A7907" w:rsidRDefault="007A7907" w:rsidP="00F6456E">
      <w:pPr>
        <w:spacing w:line="240" w:lineRule="auto"/>
      </w:pPr>
    </w:p>
    <w:p w14:paraId="6EFA2EFE" w14:textId="3673412F" w:rsidR="007A7907" w:rsidRDefault="007A7907" w:rsidP="00F6456E">
      <w:pPr>
        <w:spacing w:line="240" w:lineRule="auto"/>
      </w:pPr>
      <w:proofErr w:type="gramStart"/>
      <w:r>
        <w:t>Komplex(</w:t>
      </w:r>
      <w:proofErr w:type="gramEnd"/>
      <w:r>
        <w:t xml:space="preserve">mit </w:t>
      </w:r>
      <w:proofErr w:type="spellStart"/>
      <w:r>
        <w:t>Geschäftsfallnr</w:t>
      </w:r>
      <w:proofErr w:type="spellEnd"/>
      <w:r>
        <w:t xml:space="preserve"> </w:t>
      </w:r>
      <w:r>
        <w:sym w:font="Wingdings" w:char="F0E0"/>
      </w:r>
      <w:r>
        <w:t xml:space="preserve"> </w:t>
      </w:r>
      <w:proofErr w:type="spellStart"/>
      <w:r>
        <w:t>Submit</w:t>
      </w:r>
      <w:proofErr w:type="spellEnd"/>
      <w:r>
        <w:t xml:space="preserve"> mit </w:t>
      </w:r>
      <w:proofErr w:type="spellStart"/>
      <w:r>
        <w:t>Geschäftsfallnr</w:t>
      </w:r>
      <w:proofErr w:type="spellEnd"/>
      <w:r>
        <w:t>, sofort wirksam)</w:t>
      </w:r>
    </w:p>
    <w:p w14:paraId="63175F6D" w14:textId="50AC90D3" w:rsidR="00115A0B" w:rsidRDefault="00115A0B" w:rsidP="00F6456E">
      <w:pPr>
        <w:spacing w:line="240" w:lineRule="auto"/>
      </w:pPr>
      <w:r>
        <w:tab/>
      </w:r>
      <w:proofErr w:type="spellStart"/>
      <w:r>
        <w:t>ModellbasierteÄnderungStateful</w:t>
      </w:r>
      <w:proofErr w:type="spellEnd"/>
    </w:p>
    <w:p w14:paraId="3B13274F" w14:textId="7436C522" w:rsidR="007A7907" w:rsidRDefault="007A7907" w:rsidP="00F6456E">
      <w:pPr>
        <w:spacing w:line="240" w:lineRule="auto"/>
      </w:pPr>
      <w:proofErr w:type="gramStart"/>
      <w:r>
        <w:t>Komplex(</w:t>
      </w:r>
      <w:proofErr w:type="gramEnd"/>
      <w:r>
        <w:t xml:space="preserve">mit </w:t>
      </w:r>
      <w:proofErr w:type="spellStart"/>
      <w:r>
        <w:t>Geschäftsfallnr</w:t>
      </w:r>
      <w:proofErr w:type="spellEnd"/>
      <w:r>
        <w:t xml:space="preserve"> </w:t>
      </w:r>
      <w:r>
        <w:sym w:font="Wingdings" w:char="F0E0"/>
      </w:r>
      <w:r>
        <w:t xml:space="preserve"> </w:t>
      </w:r>
      <w:proofErr w:type="spellStart"/>
      <w:r>
        <w:t>Submit</w:t>
      </w:r>
      <w:proofErr w:type="spellEnd"/>
      <w:r>
        <w:t xml:space="preserve"> mit </w:t>
      </w:r>
      <w:proofErr w:type="spellStart"/>
      <w:r>
        <w:t>Geschäftsfallnr</w:t>
      </w:r>
      <w:proofErr w:type="spellEnd"/>
      <w:r>
        <w:t xml:space="preserve">, </w:t>
      </w:r>
      <w:proofErr w:type="spellStart"/>
      <w:r w:rsidR="00115A0B">
        <w:t>pot</w:t>
      </w:r>
      <w:proofErr w:type="spellEnd"/>
      <w:r w:rsidR="00115A0B">
        <w:t xml:space="preserve">. </w:t>
      </w:r>
      <w:proofErr w:type="spellStart"/>
      <w:r>
        <w:t>async</w:t>
      </w:r>
      <w:proofErr w:type="spellEnd"/>
      <w:r>
        <w:t xml:space="preserve"> wirksam)</w:t>
      </w:r>
    </w:p>
    <w:p w14:paraId="40F2E64F" w14:textId="1C7C03EA" w:rsidR="00115A0B" w:rsidRDefault="00115A0B" w:rsidP="00F6456E">
      <w:pPr>
        <w:spacing w:line="240" w:lineRule="auto"/>
      </w:pPr>
      <w:r>
        <w:tab/>
      </w:r>
      <w:proofErr w:type="spellStart"/>
      <w:r>
        <w:t>ModellbasierteÄnderungStatefulAsync</w:t>
      </w:r>
      <w:proofErr w:type="spellEnd"/>
    </w:p>
    <w:p w14:paraId="364FFA7E" w14:textId="77777777" w:rsidR="007A7907" w:rsidRDefault="007A7907" w:rsidP="00F6456E">
      <w:pPr>
        <w:spacing w:line="240" w:lineRule="auto"/>
      </w:pPr>
    </w:p>
    <w:p w14:paraId="5E805799" w14:textId="77777777" w:rsidR="007A7907" w:rsidRDefault="007A7907" w:rsidP="00F6456E">
      <w:pPr>
        <w:spacing w:line="240" w:lineRule="auto"/>
      </w:pPr>
    </w:p>
    <w:sectPr w:rsidR="007A7907" w:rsidSect="00E24B59">
      <w:headerReference w:type="default" r:id="rId8"/>
      <w:footerReference w:type="default" r:id="rId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491DE" w14:textId="77777777" w:rsidR="0090155A" w:rsidRDefault="0090155A" w:rsidP="00C51205">
      <w:r>
        <w:separator/>
      </w:r>
    </w:p>
  </w:endnote>
  <w:endnote w:type="continuationSeparator" w:id="0">
    <w:p w14:paraId="52350DF3" w14:textId="77777777" w:rsidR="0090155A" w:rsidRDefault="0090155A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22B84" w14:textId="77777777" w:rsidR="0090155A" w:rsidRDefault="0090155A" w:rsidP="00C51205">
      <w:r>
        <w:separator/>
      </w:r>
    </w:p>
  </w:footnote>
  <w:footnote w:type="continuationSeparator" w:id="0">
    <w:p w14:paraId="289AEB42" w14:textId="77777777" w:rsidR="0090155A" w:rsidRDefault="0090155A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9"/>
  </w:num>
  <w:num w:numId="2" w16cid:durableId="2083134865">
    <w:abstractNumId w:val="13"/>
  </w:num>
  <w:num w:numId="3" w16cid:durableId="50659563">
    <w:abstractNumId w:val="3"/>
  </w:num>
  <w:num w:numId="4" w16cid:durableId="69352593">
    <w:abstractNumId w:val="4"/>
  </w:num>
  <w:num w:numId="5" w16cid:durableId="1902445916">
    <w:abstractNumId w:val="10"/>
  </w:num>
  <w:num w:numId="6" w16cid:durableId="1340542862">
    <w:abstractNumId w:val="18"/>
  </w:num>
  <w:num w:numId="7" w16cid:durableId="2072001934">
    <w:abstractNumId w:val="16"/>
  </w:num>
  <w:num w:numId="8" w16cid:durableId="1737625636">
    <w:abstractNumId w:val="5"/>
  </w:num>
  <w:num w:numId="9" w16cid:durableId="1438015362">
    <w:abstractNumId w:val="14"/>
  </w:num>
  <w:num w:numId="10" w16cid:durableId="1575897491">
    <w:abstractNumId w:val="11"/>
  </w:num>
  <w:num w:numId="11" w16cid:durableId="1790591142">
    <w:abstractNumId w:val="19"/>
  </w:num>
  <w:num w:numId="12" w16cid:durableId="1798445261">
    <w:abstractNumId w:val="2"/>
  </w:num>
  <w:num w:numId="13" w16cid:durableId="2004044306">
    <w:abstractNumId w:val="17"/>
  </w:num>
  <w:num w:numId="14" w16cid:durableId="162739711">
    <w:abstractNumId w:val="20"/>
  </w:num>
  <w:num w:numId="15" w16cid:durableId="203250596">
    <w:abstractNumId w:val="15"/>
  </w:num>
  <w:num w:numId="16" w16cid:durableId="13655515">
    <w:abstractNumId w:val="0"/>
  </w:num>
  <w:num w:numId="17" w16cid:durableId="1562058532">
    <w:abstractNumId w:val="6"/>
  </w:num>
  <w:num w:numId="18" w16cid:durableId="1079443594">
    <w:abstractNumId w:val="12"/>
  </w:num>
  <w:num w:numId="19" w16cid:durableId="555509542">
    <w:abstractNumId w:val="7"/>
  </w:num>
  <w:num w:numId="20" w16cid:durableId="1504590775">
    <w:abstractNumId w:val="1"/>
  </w:num>
  <w:num w:numId="21" w16cid:durableId="18237669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4661C"/>
    <w:rsid w:val="00057BD5"/>
    <w:rsid w:val="00080027"/>
    <w:rsid w:val="000920C4"/>
    <w:rsid w:val="000A11DC"/>
    <w:rsid w:val="000A2D5A"/>
    <w:rsid w:val="000A2F2F"/>
    <w:rsid w:val="000A6368"/>
    <w:rsid w:val="000A7E4C"/>
    <w:rsid w:val="000B1A3C"/>
    <w:rsid w:val="000B3ADC"/>
    <w:rsid w:val="000E6A3B"/>
    <w:rsid w:val="001130FD"/>
    <w:rsid w:val="00115A0B"/>
    <w:rsid w:val="001201D2"/>
    <w:rsid w:val="0012280F"/>
    <w:rsid w:val="0013423D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C1ABE"/>
    <w:rsid w:val="001C3A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C5156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2185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531A2"/>
    <w:rsid w:val="00763D44"/>
    <w:rsid w:val="007657CD"/>
    <w:rsid w:val="00772FD2"/>
    <w:rsid w:val="00785DDE"/>
    <w:rsid w:val="007A329D"/>
    <w:rsid w:val="007A7907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925C1"/>
    <w:rsid w:val="008A2771"/>
    <w:rsid w:val="008A2E93"/>
    <w:rsid w:val="008B722E"/>
    <w:rsid w:val="008C0ACE"/>
    <w:rsid w:val="008C11FA"/>
    <w:rsid w:val="008C32D3"/>
    <w:rsid w:val="008D3943"/>
    <w:rsid w:val="0090155A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77CB7"/>
    <w:rsid w:val="00BB6156"/>
    <w:rsid w:val="00BB6968"/>
    <w:rsid w:val="00BB6AF4"/>
    <w:rsid w:val="00BC5103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8712B"/>
    <w:rsid w:val="00CB489C"/>
    <w:rsid w:val="00CE6521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000D"/>
    <w:rsid w:val="00E128F3"/>
    <w:rsid w:val="00E144C8"/>
    <w:rsid w:val="00E17A39"/>
    <w:rsid w:val="00E24B59"/>
    <w:rsid w:val="00E47103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1101</Words>
  <Characters>6939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46</cp:revision>
  <cp:lastPrinted>2017-11-27T14:48:00Z</cp:lastPrinted>
  <dcterms:created xsi:type="dcterms:W3CDTF">2017-03-13T10:40:00Z</dcterms:created>
  <dcterms:modified xsi:type="dcterms:W3CDTF">2025-04-09T16:44:00Z</dcterms:modified>
</cp:coreProperties>
</file>